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CE87" w14:textId="77777777" w:rsidR="00862C8A" w:rsidRPr="00AC327C" w:rsidRDefault="00862C8A" w:rsidP="00862C8A">
      <w:pPr>
        <w:pStyle w:val="Title"/>
        <w:spacing w:after="0"/>
        <w:outlineLvl w:val="1"/>
        <w:rPr>
          <w:sz w:val="24"/>
          <w:szCs w:val="24"/>
        </w:rPr>
      </w:pPr>
      <w:bookmarkStart w:id="0" w:name="_Toc166442846"/>
      <w:r w:rsidRPr="00AC327C">
        <w:rPr>
          <w:sz w:val="24"/>
          <w:szCs w:val="24"/>
        </w:rPr>
        <w:t>118</w:t>
      </w:r>
      <w:r w:rsidRPr="00AC327C">
        <w:rPr>
          <w:sz w:val="24"/>
          <w:szCs w:val="24"/>
          <w:lang w:val="vi-VN"/>
        </w:rPr>
        <w:t xml:space="preserve">. </w:t>
      </w:r>
      <w:r w:rsidRPr="00AC327C">
        <w:rPr>
          <w:sz w:val="24"/>
          <w:szCs w:val="24"/>
        </w:rPr>
        <w:t>TRÂU VIỆT NAM</w:t>
      </w:r>
      <w:bookmarkEnd w:id="0"/>
    </w:p>
    <w:p w14:paraId="1CB4D41B" w14:textId="77777777" w:rsidR="00862C8A" w:rsidRPr="00AC327C" w:rsidRDefault="00862C8A" w:rsidP="00862C8A">
      <w:pPr>
        <w:pStyle w:val="Title"/>
        <w:spacing w:after="0"/>
        <w:rPr>
          <w:b/>
          <w:sz w:val="28"/>
          <w:szCs w:val="28"/>
        </w:rPr>
      </w:pPr>
      <w:r w:rsidRPr="00AC327C">
        <w:rPr>
          <w:sz w:val="28"/>
          <w:szCs w:val="28"/>
        </w:rPr>
        <w:t>thuộc loại trâu đầm lầy (swamp buffalo) của loài Trâu nhà (</w:t>
      </w:r>
      <w:r w:rsidRPr="00AC327C">
        <w:rPr>
          <w:i/>
          <w:sz w:val="28"/>
          <w:szCs w:val="28"/>
        </w:rPr>
        <w:t>Bubalus bubalis</w:t>
      </w:r>
      <w:r>
        <w:rPr>
          <w:iCs/>
          <w:sz w:val="28"/>
          <w:szCs w:val="28"/>
        </w:rPr>
        <w:t xml:space="preserve"> L.</w:t>
      </w:r>
      <w:r w:rsidRPr="00AC327C">
        <w:rPr>
          <w:sz w:val="28"/>
          <w:szCs w:val="28"/>
        </w:rPr>
        <w:t>),</w:t>
      </w:r>
      <w:r>
        <w:rPr>
          <w:sz w:val="28"/>
          <w:szCs w:val="28"/>
          <w:lang w:val="es-ES"/>
        </w:rPr>
        <w:t xml:space="preserve"> </w:t>
      </w:r>
      <w:r w:rsidRPr="00AC327C">
        <w:rPr>
          <w:sz w:val="28"/>
          <w:szCs w:val="28"/>
          <w:shd w:val="clear" w:color="auto" w:fill="FFFFFF"/>
          <w:lang w:val="af-ZA"/>
        </w:rPr>
        <w:t>chi Trâu châu Á (</w:t>
      </w:r>
      <w:r w:rsidRPr="00AC327C">
        <w:rPr>
          <w:i/>
          <w:sz w:val="28"/>
          <w:szCs w:val="28"/>
          <w:shd w:val="clear" w:color="auto" w:fill="FFFFFF"/>
          <w:lang w:val="af-ZA"/>
        </w:rPr>
        <w:t>Bubalus</w:t>
      </w:r>
      <w:r w:rsidRPr="00AC327C">
        <w:rPr>
          <w:sz w:val="28"/>
          <w:szCs w:val="28"/>
          <w:shd w:val="clear" w:color="auto" w:fill="FFFFFF"/>
          <w:lang w:val="af-ZA"/>
        </w:rPr>
        <w:t>), phân họ Trâu bò (Bovinae)</w:t>
      </w:r>
      <w:r w:rsidRPr="00AC327C">
        <w:rPr>
          <w:i/>
          <w:sz w:val="28"/>
          <w:szCs w:val="28"/>
          <w:shd w:val="clear" w:color="auto" w:fill="FFFFFF"/>
          <w:lang w:val="af-ZA"/>
        </w:rPr>
        <w:t xml:space="preserve">, </w:t>
      </w:r>
      <w:r w:rsidRPr="00AC327C">
        <w:rPr>
          <w:sz w:val="28"/>
          <w:szCs w:val="28"/>
          <w:shd w:val="clear" w:color="auto" w:fill="FFFFFF"/>
          <w:lang w:val="af-ZA"/>
        </w:rPr>
        <w:t>họ Sừng rỗng (</w:t>
      </w:r>
      <w:r w:rsidRPr="00AC327C">
        <w:rPr>
          <w:iCs/>
          <w:sz w:val="28"/>
          <w:szCs w:val="28"/>
          <w:shd w:val="clear" w:color="auto" w:fill="FFFFFF"/>
          <w:lang w:val="af-ZA"/>
        </w:rPr>
        <w:t>Bovidae</w:t>
      </w:r>
      <w:r w:rsidRPr="00AC327C">
        <w:rPr>
          <w:sz w:val="28"/>
          <w:szCs w:val="28"/>
          <w:shd w:val="clear" w:color="auto" w:fill="FFFFFF"/>
          <w:lang w:val="af-ZA"/>
        </w:rPr>
        <w:t>), phân bộ Nhai lại (</w:t>
      </w:r>
      <w:r w:rsidRPr="00AC327C">
        <w:rPr>
          <w:iCs/>
          <w:sz w:val="28"/>
          <w:szCs w:val="28"/>
          <w:shd w:val="clear" w:color="auto" w:fill="FFFFFF"/>
          <w:lang w:val="af-ZA"/>
        </w:rPr>
        <w:t>Ruminantia</w:t>
      </w:r>
      <w:r w:rsidRPr="00AC327C">
        <w:rPr>
          <w:sz w:val="28"/>
          <w:szCs w:val="28"/>
          <w:shd w:val="clear" w:color="auto" w:fill="FFFFFF"/>
          <w:lang w:val="af-ZA"/>
        </w:rPr>
        <w:t xml:space="preserve">), </w:t>
      </w:r>
      <w:r w:rsidRPr="00AC327C">
        <w:rPr>
          <w:sz w:val="28"/>
          <w:szCs w:val="28"/>
        </w:rPr>
        <w:t>bộ Guốc chẵn (Artiodactyla), lớp Thú có vú (Mammalia)</w:t>
      </w:r>
      <w:r w:rsidRPr="00AC327C">
        <w:rPr>
          <w:sz w:val="28"/>
          <w:szCs w:val="28"/>
          <w:shd w:val="clear" w:color="auto" w:fill="FFFFFF"/>
          <w:lang w:val="es-ES"/>
        </w:rPr>
        <w:t>.</w:t>
      </w:r>
    </w:p>
    <w:p w14:paraId="6039D916" w14:textId="77777777" w:rsidR="00862C8A" w:rsidRPr="006B497E" w:rsidRDefault="00862C8A" w:rsidP="00862C8A">
      <w:pPr>
        <w:jc w:val="both"/>
        <w:rPr>
          <w:sz w:val="28"/>
          <w:szCs w:val="28"/>
          <w:lang w:val="vi-VN"/>
        </w:rPr>
      </w:pPr>
      <w:r w:rsidRPr="00AC327C">
        <w:rPr>
          <w:sz w:val="28"/>
          <w:szCs w:val="28"/>
          <w:lang w:val="es-ES_tradnl"/>
        </w:rPr>
        <w:t xml:space="preserve">Trâu nhà, còn được gọi là trâu nước (water buffalo), gồm hai loại là trâu sông (river buffalo) và trâu đầm lầy (swamp buffalo). Trâu đầm lầy </w:t>
      </w:r>
      <w:r w:rsidRPr="00AC327C">
        <w:rPr>
          <w:sz w:val="28"/>
          <w:szCs w:val="28"/>
          <w:lang w:val="sv-SE"/>
        </w:rPr>
        <w:t>có 48 nhiễm</w:t>
      </w:r>
      <w:r w:rsidRPr="00AC327C">
        <w:rPr>
          <w:sz w:val="28"/>
          <w:szCs w:val="28"/>
          <w:lang w:val="vi-VN"/>
        </w:rPr>
        <w:t xml:space="preserve"> sắc thể</w:t>
      </w:r>
      <w:r w:rsidRPr="00AC327C">
        <w:rPr>
          <w:sz w:val="28"/>
          <w:szCs w:val="28"/>
          <w:lang w:val="sv-SE"/>
        </w:rPr>
        <w:t>, khác với trâu sông có 50 nhiễm</w:t>
      </w:r>
      <w:r w:rsidRPr="00AC327C">
        <w:rPr>
          <w:sz w:val="28"/>
          <w:szCs w:val="28"/>
          <w:lang w:val="vi-VN"/>
        </w:rPr>
        <w:t xml:space="preserve"> sắc thể</w:t>
      </w:r>
      <w:r w:rsidRPr="00AC327C">
        <w:rPr>
          <w:sz w:val="28"/>
          <w:szCs w:val="28"/>
          <w:lang w:val="sv-SE"/>
        </w:rPr>
        <w:t xml:space="preserve">. </w:t>
      </w:r>
      <w:r w:rsidRPr="00AC327C">
        <w:rPr>
          <w:sz w:val="28"/>
          <w:szCs w:val="28"/>
          <w:lang w:val="vi-VN"/>
        </w:rPr>
        <w:t xml:space="preserve">Trâu đầm lầy được thuần hóa </w:t>
      </w:r>
      <w:r w:rsidRPr="00AC327C">
        <w:rPr>
          <w:sz w:val="28"/>
          <w:szCs w:val="28"/>
          <w:lang w:val="es-ES"/>
        </w:rPr>
        <w:t>từ loài trâu hoang châu Á (</w:t>
      </w:r>
      <w:r w:rsidRPr="00AC327C">
        <w:rPr>
          <w:i/>
          <w:sz w:val="28"/>
          <w:szCs w:val="28"/>
          <w:lang w:val="es-ES"/>
        </w:rPr>
        <w:t>Bubalus arnee</w:t>
      </w:r>
      <w:r>
        <w:rPr>
          <w:i/>
          <w:sz w:val="28"/>
          <w:szCs w:val="28"/>
          <w:lang w:val="es-ES"/>
        </w:rPr>
        <w:t xml:space="preserve"> </w:t>
      </w:r>
      <w:hyperlink r:id="rId5" w:tooltip="Robert Kerr (nhà văn) (trang không tồn tại)" w:history="1">
        <w:r w:rsidRPr="00B21A3A">
          <w:rPr>
            <w:rStyle w:val="Hyperlink"/>
            <w:rFonts w:eastAsiaTheme="minorEastAsia"/>
            <w:color w:val="auto"/>
            <w:sz w:val="28"/>
            <w:szCs w:val="28"/>
            <w:lang w:val="sv-SE"/>
          </w:rPr>
          <w:t>Kerr</w:t>
        </w:r>
      </w:hyperlink>
      <w:r w:rsidRPr="00AC327C">
        <w:rPr>
          <w:sz w:val="28"/>
          <w:szCs w:val="28"/>
          <w:lang w:val="es-ES"/>
        </w:rPr>
        <w:t>)</w:t>
      </w:r>
      <w:r w:rsidRPr="00AC327C">
        <w:rPr>
          <w:sz w:val="28"/>
          <w:szCs w:val="28"/>
          <w:lang w:val="vi-VN"/>
        </w:rPr>
        <w:t xml:space="preserve"> ở khu vực giáp ranh giữa Trung Quốc và Đông Dương cách đây 4</w:t>
      </w:r>
      <w:r w:rsidRPr="006B497E">
        <w:rPr>
          <w:sz w:val="28"/>
          <w:szCs w:val="28"/>
          <w:lang w:val="sv-SE"/>
        </w:rPr>
        <w:t xml:space="preserve">.000 - </w:t>
      </w:r>
      <w:r w:rsidRPr="00AC327C">
        <w:rPr>
          <w:sz w:val="28"/>
          <w:szCs w:val="28"/>
          <w:lang w:val="vi-VN"/>
        </w:rPr>
        <w:t>6</w:t>
      </w:r>
      <w:r w:rsidRPr="006B497E">
        <w:rPr>
          <w:sz w:val="28"/>
          <w:szCs w:val="28"/>
          <w:lang w:val="sv-SE"/>
        </w:rPr>
        <w:t>.000</w:t>
      </w:r>
      <w:r w:rsidRPr="00AC327C">
        <w:rPr>
          <w:sz w:val="28"/>
          <w:szCs w:val="28"/>
          <w:lang w:val="vi-VN"/>
        </w:rPr>
        <w:t xml:space="preserve"> năm, sau đó </w:t>
      </w:r>
      <w:r w:rsidRPr="006B497E">
        <w:rPr>
          <w:sz w:val="28"/>
          <w:szCs w:val="28"/>
          <w:lang w:val="sv-SE"/>
        </w:rPr>
        <w:t xml:space="preserve">được </w:t>
      </w:r>
      <w:r w:rsidRPr="00AC327C">
        <w:rPr>
          <w:sz w:val="28"/>
          <w:szCs w:val="28"/>
          <w:lang w:val="vi-VN"/>
        </w:rPr>
        <w:t xml:space="preserve">nuôi rộng rãi ở khu vực Đông Nam Á </w:t>
      </w:r>
      <w:r w:rsidRPr="006B497E">
        <w:rPr>
          <w:sz w:val="28"/>
          <w:szCs w:val="28"/>
          <w:lang w:val="sv-SE"/>
        </w:rPr>
        <w:t>lên đến</w:t>
      </w:r>
      <w:r w:rsidRPr="00AC327C">
        <w:rPr>
          <w:sz w:val="28"/>
          <w:szCs w:val="28"/>
          <w:lang w:val="vi-VN"/>
        </w:rPr>
        <w:t xml:space="preserve"> lưu vực sông Dương Tử. </w:t>
      </w:r>
      <w:r w:rsidRPr="006B497E">
        <w:rPr>
          <w:sz w:val="28"/>
          <w:szCs w:val="28"/>
          <w:lang w:val="vi-VN"/>
        </w:rPr>
        <w:t xml:space="preserve">Ở Việt </w:t>
      </w:r>
      <w:r w:rsidRPr="00B21A3A">
        <w:rPr>
          <w:sz w:val="28"/>
          <w:szCs w:val="28"/>
          <w:lang w:val="vi-VN"/>
        </w:rPr>
        <w:t>N</w:t>
      </w:r>
      <w:r w:rsidRPr="006B497E">
        <w:rPr>
          <w:sz w:val="28"/>
          <w:szCs w:val="28"/>
          <w:lang w:val="vi-VN"/>
        </w:rPr>
        <w:t>am, người Việt cổ đại đã sử dụng trâu từ hậu kỳ thời đại đồ đá mới (cách đây khoảng 4.000 - 4.500 nghìn năm).</w:t>
      </w:r>
    </w:p>
    <w:p w14:paraId="264A138F" w14:textId="77777777" w:rsidR="00862C8A" w:rsidRPr="00AC327C" w:rsidRDefault="00862C8A" w:rsidP="00862C8A">
      <w:pPr>
        <w:ind w:firstLine="720"/>
        <w:jc w:val="both"/>
        <w:rPr>
          <w:sz w:val="28"/>
          <w:szCs w:val="28"/>
          <w:lang w:val="es-ES"/>
        </w:rPr>
      </w:pPr>
      <w:r w:rsidRPr="00AC327C">
        <w:rPr>
          <w:sz w:val="28"/>
          <w:szCs w:val="28"/>
          <w:lang w:val="es-ES"/>
        </w:rPr>
        <w:t xml:space="preserve">Về cơ bản TVN không phân thành các giống khác nhau, tùy theo điều kiện nuôi dưỡng của từng nơi mà trước đây thường được chia thành hai loại hình theo tầm vóc là </w:t>
      </w:r>
      <w:r w:rsidRPr="00AC327C">
        <w:rPr>
          <w:i/>
          <w:sz w:val="28"/>
          <w:szCs w:val="28"/>
          <w:lang w:val="es-ES"/>
        </w:rPr>
        <w:t>trâu Ngố</w:t>
      </w:r>
      <w:r w:rsidRPr="00AC327C">
        <w:rPr>
          <w:sz w:val="28"/>
          <w:szCs w:val="28"/>
          <w:lang w:val="es-ES"/>
        </w:rPr>
        <w:t xml:space="preserve"> (to) và </w:t>
      </w:r>
      <w:r w:rsidRPr="00AC327C">
        <w:rPr>
          <w:i/>
          <w:sz w:val="28"/>
          <w:szCs w:val="28"/>
          <w:lang w:val="es-ES"/>
        </w:rPr>
        <w:t>trâu Gié</w:t>
      </w:r>
      <w:r w:rsidRPr="00AC327C">
        <w:rPr>
          <w:sz w:val="28"/>
          <w:szCs w:val="28"/>
          <w:lang w:val="es-ES"/>
        </w:rPr>
        <w:t xml:space="preserve"> (nhỏ hơn). Sự phân biệt này không có căn cứ cụ thể nào.</w:t>
      </w:r>
    </w:p>
    <w:p w14:paraId="02DD2461" w14:textId="77777777" w:rsidR="00862C8A" w:rsidRPr="00AC327C" w:rsidRDefault="00862C8A" w:rsidP="00862C8A">
      <w:pPr>
        <w:ind w:firstLine="720"/>
        <w:jc w:val="both"/>
        <w:rPr>
          <w:sz w:val="28"/>
          <w:szCs w:val="28"/>
          <w:lang w:val="es-ES"/>
        </w:rPr>
      </w:pPr>
    </w:p>
    <w:p w14:paraId="78C93F07" w14:textId="77777777" w:rsidR="00862C8A" w:rsidRPr="00AC327C" w:rsidRDefault="00862C8A" w:rsidP="00862C8A">
      <w:pPr>
        <w:ind w:firstLine="720"/>
        <w:jc w:val="both"/>
        <w:rPr>
          <w:sz w:val="28"/>
          <w:szCs w:val="28"/>
          <w:lang w:val="es-ES"/>
        </w:rPr>
      </w:pPr>
    </w:p>
    <w:tbl>
      <w:tblPr>
        <w:tblW w:w="0" w:type="auto"/>
        <w:tblLayout w:type="fixed"/>
        <w:tblLook w:val="04A0" w:firstRow="1" w:lastRow="0" w:firstColumn="1" w:lastColumn="0" w:noHBand="0" w:noVBand="1"/>
      </w:tblPr>
      <w:tblGrid>
        <w:gridCol w:w="4644"/>
        <w:gridCol w:w="4644"/>
      </w:tblGrid>
      <w:tr w:rsidR="00862C8A" w:rsidRPr="00AC327C" w14:paraId="0D1B2F7E" w14:textId="77777777" w:rsidTr="00D85544">
        <w:tc>
          <w:tcPr>
            <w:tcW w:w="4644" w:type="dxa"/>
            <w:hideMark/>
          </w:tcPr>
          <w:p w14:paraId="5B83ECAD" w14:textId="77777777" w:rsidR="00862C8A" w:rsidRPr="00AC327C" w:rsidRDefault="00862C8A" w:rsidP="00D85544">
            <w:pPr>
              <w:tabs>
                <w:tab w:val="left" w:pos="567"/>
              </w:tabs>
              <w:ind w:firstLine="720"/>
              <w:jc w:val="both"/>
              <w:rPr>
                <w:sz w:val="28"/>
                <w:szCs w:val="28"/>
                <w:lang w:val="es-ES"/>
              </w:rPr>
            </w:pPr>
            <w:r w:rsidRPr="00AC327C">
              <w:rPr>
                <w:noProof/>
                <w:sz w:val="28"/>
                <w:szCs w:val="28"/>
                <w:lang w:val="en-GB" w:eastAsia="en-GB"/>
              </w:rPr>
              <w:drawing>
                <wp:inline distT="0" distB="0" distL="0" distR="0" wp14:anchorId="535889BD" wp14:editId="06A8FADE">
                  <wp:extent cx="2252345" cy="1524000"/>
                  <wp:effectExtent l="0" t="0" r="0" b="0"/>
                  <wp:docPr id="18696330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2345" cy="1524000"/>
                          </a:xfrm>
                          <a:prstGeom prst="rect">
                            <a:avLst/>
                          </a:prstGeom>
                          <a:noFill/>
                          <a:ln>
                            <a:noFill/>
                          </a:ln>
                        </pic:spPr>
                      </pic:pic>
                    </a:graphicData>
                  </a:graphic>
                </wp:inline>
              </w:drawing>
            </w:r>
          </w:p>
        </w:tc>
        <w:tc>
          <w:tcPr>
            <w:tcW w:w="4644" w:type="dxa"/>
            <w:hideMark/>
          </w:tcPr>
          <w:p w14:paraId="6F1B8070" w14:textId="77777777" w:rsidR="00862C8A" w:rsidRPr="00AC327C" w:rsidRDefault="00862C8A" w:rsidP="00D85544">
            <w:pPr>
              <w:tabs>
                <w:tab w:val="left" w:pos="567"/>
              </w:tabs>
              <w:ind w:firstLine="720"/>
              <w:jc w:val="both"/>
              <w:rPr>
                <w:sz w:val="28"/>
                <w:szCs w:val="28"/>
                <w:lang w:val="es-ES"/>
              </w:rPr>
            </w:pPr>
            <w:r w:rsidRPr="00AC327C">
              <w:rPr>
                <w:noProof/>
                <w:sz w:val="28"/>
                <w:szCs w:val="28"/>
                <w:lang w:val="en-GB" w:eastAsia="en-GB"/>
              </w:rPr>
              <w:drawing>
                <wp:inline distT="0" distB="0" distL="0" distR="0" wp14:anchorId="1BACDD02" wp14:editId="51A75EB5">
                  <wp:extent cx="2184400" cy="1524000"/>
                  <wp:effectExtent l="0" t="0" r="6350" b="0"/>
                  <wp:docPr id="1180984820" name="Picture 4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0" cy="1524000"/>
                          </a:xfrm>
                          <a:prstGeom prst="rect">
                            <a:avLst/>
                          </a:prstGeom>
                          <a:noFill/>
                          <a:ln>
                            <a:noFill/>
                          </a:ln>
                        </pic:spPr>
                      </pic:pic>
                    </a:graphicData>
                  </a:graphic>
                </wp:inline>
              </w:drawing>
            </w:r>
          </w:p>
        </w:tc>
      </w:tr>
    </w:tbl>
    <w:p w14:paraId="66F9B057" w14:textId="77777777" w:rsidR="00862C8A" w:rsidRPr="00A84D79" w:rsidRDefault="00862C8A" w:rsidP="00862C8A">
      <w:pPr>
        <w:tabs>
          <w:tab w:val="left" w:pos="567"/>
        </w:tabs>
        <w:ind w:firstLine="720"/>
        <w:jc w:val="center"/>
        <w:rPr>
          <w:rFonts w:eastAsia="Calibri"/>
          <w:bCs/>
          <w:i/>
          <w:iCs/>
          <w:lang w:val="es-ES"/>
        </w:rPr>
      </w:pPr>
      <w:r w:rsidRPr="00A84D79">
        <w:rPr>
          <w:bCs/>
          <w:i/>
          <w:iCs/>
          <w:lang w:val="es-ES"/>
        </w:rPr>
        <w:t>Hình 1. Trâu Việt Nam: đực (trái) và cái (phải)</w:t>
      </w:r>
    </w:p>
    <w:p w14:paraId="13EEE2F5" w14:textId="77777777" w:rsidR="00862C8A" w:rsidRPr="00AC327C" w:rsidRDefault="00862C8A" w:rsidP="00862C8A">
      <w:pPr>
        <w:ind w:firstLine="720"/>
        <w:jc w:val="both"/>
        <w:rPr>
          <w:sz w:val="28"/>
          <w:szCs w:val="28"/>
          <w:lang w:val="es-ES"/>
        </w:rPr>
      </w:pPr>
    </w:p>
    <w:p w14:paraId="4E859351" w14:textId="77777777" w:rsidR="00862C8A" w:rsidRPr="00AC327C" w:rsidRDefault="00862C8A" w:rsidP="00862C8A">
      <w:pPr>
        <w:ind w:firstLine="720"/>
        <w:jc w:val="both"/>
        <w:rPr>
          <w:sz w:val="28"/>
          <w:szCs w:val="28"/>
          <w:lang w:val="es-ES"/>
        </w:rPr>
      </w:pPr>
      <w:r w:rsidRPr="00AC327C">
        <w:rPr>
          <w:sz w:val="28"/>
          <w:szCs w:val="28"/>
          <w:lang w:val="es-ES"/>
        </w:rPr>
        <w:t>TVN có ngoại hình khá vạm vỡ (Hình 1). Đầu hơi bé; trán và sống mũi thẳng, có con hơi võng; tai mọc ngang, hay ve vẩy; sừng dài, dẹt, hình cánh cung, hướng về phía sau và hơi vểnh lên trên. Cổ con đực to tròn; cổ con cái nhỏ và hẹp. Trâu không có u vai và yếm. Lưng thẳng, mông xuôi, ngực nở. Bụng to, tròn, chắc, không sệ. Đuôi dài đến khoeo, tận cùng đuôi có chòm lông. Đa số trâu có lông da màu đen xám; riêng dưới hầu và trước ức có khoang lông màu trắng. Có một số trâu có lông và da màu trắng (trâu bạc).</w:t>
      </w:r>
    </w:p>
    <w:p w14:paraId="75715ABF" w14:textId="77777777" w:rsidR="00862C8A" w:rsidRPr="00AC327C" w:rsidRDefault="00862C8A" w:rsidP="00862C8A">
      <w:pPr>
        <w:ind w:firstLine="720"/>
        <w:jc w:val="both"/>
        <w:rPr>
          <w:sz w:val="28"/>
          <w:szCs w:val="28"/>
          <w:lang w:val="es-ES"/>
        </w:rPr>
      </w:pPr>
      <w:r w:rsidRPr="00AC327C">
        <w:rPr>
          <w:sz w:val="28"/>
          <w:szCs w:val="28"/>
          <w:lang w:val="es-ES"/>
        </w:rPr>
        <w:t xml:space="preserve">Tầm vóc TVN khá lớn: khối lượng sơ sinh 28 - 30 kg, trưởng thành 350 - 400 kg đối với con cái, 400 - 450 kg đối với con đực. Tỉ lệ thịt xẻ khoảng 43 - 48%; tỉ lệ thịt tinh 30 - 36%. Khả năng sinh sản của trâu nói chung kém. </w:t>
      </w:r>
      <w:r w:rsidRPr="006B497E">
        <w:rPr>
          <w:sz w:val="28"/>
          <w:szCs w:val="28"/>
          <w:lang w:val="es-ES"/>
        </w:rPr>
        <w:t>Trâu chậm thành thục về tính, nhìn chung cả trâu đực và trâu cái thành thục lúc 2 - 3 tuổi.</w:t>
      </w:r>
      <w:r w:rsidRPr="00AC327C">
        <w:rPr>
          <w:sz w:val="28"/>
          <w:szCs w:val="28"/>
          <w:lang w:val="es-ES"/>
        </w:rPr>
        <w:t xml:space="preserve"> Chu kỳ động dục của trâu trung bình 21 - 23 ngày, nhưng </w:t>
      </w:r>
      <w:r>
        <w:rPr>
          <w:sz w:val="28"/>
          <w:szCs w:val="28"/>
          <w:lang w:val="es-ES"/>
        </w:rPr>
        <w:t>dao</w:t>
      </w:r>
      <w:r w:rsidRPr="00AC327C">
        <w:rPr>
          <w:sz w:val="28"/>
          <w:szCs w:val="28"/>
          <w:lang w:val="es-ES"/>
        </w:rPr>
        <w:t xml:space="preserve"> động rất lớn. Động dục biểu hiện không rõ và mang tính mùa vụ (động dục nhiều hơn vào vụ </w:t>
      </w:r>
      <w:r>
        <w:rPr>
          <w:sz w:val="28"/>
          <w:szCs w:val="28"/>
          <w:lang w:val="es-ES"/>
        </w:rPr>
        <w:t>đ</w:t>
      </w:r>
      <w:r w:rsidRPr="00AC327C">
        <w:rPr>
          <w:sz w:val="28"/>
          <w:szCs w:val="28"/>
          <w:lang w:val="es-ES"/>
        </w:rPr>
        <w:t xml:space="preserve">ông - </w:t>
      </w:r>
      <w:r>
        <w:rPr>
          <w:sz w:val="28"/>
          <w:szCs w:val="28"/>
          <w:lang w:val="es-ES"/>
        </w:rPr>
        <w:t>x</w:t>
      </w:r>
      <w:r w:rsidRPr="00AC327C">
        <w:rPr>
          <w:sz w:val="28"/>
          <w:szCs w:val="28"/>
          <w:lang w:val="es-ES"/>
        </w:rPr>
        <w:t xml:space="preserve">uân). Thông thường trâu cái đẻ 3 năm 2 lứa. Sức sản xuất sữa của trâu thấp, chỉ đủ cho con bú (500 - 700 </w:t>
      </w:r>
      <w:r w:rsidRPr="00AC327C">
        <w:rPr>
          <w:sz w:val="28"/>
          <w:szCs w:val="28"/>
          <w:lang w:val="es-ES"/>
        </w:rPr>
        <w:lastRenderedPageBreak/>
        <w:t>kg/5 - 7 tháng), nhưng tỉ lệ mỡ sữa rất cao (9 - 12%). TVN có khả năng cày kéo tốt với sức kéo trung bình khoảng 600 - 800 N, có khả năng làm việc tốt ở những chân đất nặng hay lầy thụt. TVN chịu đựng kham khổ rất tốt, khả năng chống bệnh tật cao, thích nghi tốt với khí hậu nóng ẩm.</w:t>
      </w:r>
    </w:p>
    <w:p w14:paraId="18B346CD" w14:textId="77777777" w:rsidR="00862C8A" w:rsidRPr="00AC327C" w:rsidRDefault="00862C8A" w:rsidP="00862C8A">
      <w:pPr>
        <w:ind w:firstLine="720"/>
        <w:jc w:val="both"/>
        <w:rPr>
          <w:sz w:val="28"/>
          <w:szCs w:val="28"/>
          <w:lang w:val="es-ES_tradnl"/>
        </w:rPr>
      </w:pPr>
      <w:r w:rsidRPr="00AC327C">
        <w:rPr>
          <w:sz w:val="28"/>
          <w:szCs w:val="28"/>
          <w:lang w:val="es-ES_tradnl"/>
        </w:rPr>
        <w:t xml:space="preserve">TVN được nuôi với nhiều mục đích khác nhau: 1) </w:t>
      </w:r>
      <w:r w:rsidRPr="00AC327C">
        <w:rPr>
          <w:i/>
          <w:sz w:val="28"/>
          <w:szCs w:val="28"/>
          <w:lang w:val="es-ES_tradnl"/>
        </w:rPr>
        <w:t>cung cấp sức kéo</w:t>
      </w:r>
      <w:r w:rsidRPr="00AC327C">
        <w:rPr>
          <w:sz w:val="28"/>
          <w:szCs w:val="28"/>
          <w:lang w:val="es-ES_tradnl"/>
        </w:rPr>
        <w:t xml:space="preserve">: sức kéo của trâu phục vụ sản xuất nông nghiệp truyền thống, dùng kéo xe, kéo gỗ, kéo ép mía, v.v. Thậm chí một số nơi ở vùng núi trâu còn được dùng để cưỡi qua các khúc sông suối hoặc những đoạn đường rừng núi khó đi; 2) </w:t>
      </w:r>
      <w:r w:rsidRPr="00AC327C">
        <w:rPr>
          <w:i/>
          <w:sz w:val="28"/>
          <w:szCs w:val="28"/>
          <w:lang w:val="es-ES_tradnl"/>
        </w:rPr>
        <w:t>cung cấp thực phẩm</w:t>
      </w:r>
      <w:r w:rsidRPr="00AC327C">
        <w:rPr>
          <w:sz w:val="28"/>
          <w:szCs w:val="28"/>
          <w:lang w:val="es-ES_tradnl"/>
        </w:rPr>
        <w:t>:</w:t>
      </w:r>
      <w:r>
        <w:rPr>
          <w:sz w:val="28"/>
          <w:szCs w:val="28"/>
          <w:lang w:val="es-ES_tradnl"/>
        </w:rPr>
        <w:t xml:space="preserve">  </w:t>
      </w:r>
      <w:r w:rsidRPr="00AC327C">
        <w:rPr>
          <w:sz w:val="28"/>
          <w:szCs w:val="28"/>
          <w:lang w:val="es-ES_tradnl"/>
        </w:rPr>
        <w:t xml:space="preserve">thịt trâu có nhiều nạc, ít mỡ, lượng cholesterol ít; ngoài thịt, nhiều bộ phận khác của cơ thể trâu cũng được dùng làm thực phẩm; 3) </w:t>
      </w:r>
      <w:r w:rsidRPr="00AC327C">
        <w:rPr>
          <w:i/>
          <w:sz w:val="28"/>
          <w:szCs w:val="28"/>
          <w:lang w:val="es-ES_tradnl"/>
        </w:rPr>
        <w:t>cung cấp phân bón</w:t>
      </w:r>
      <w:r w:rsidRPr="00AC327C">
        <w:rPr>
          <w:sz w:val="28"/>
          <w:szCs w:val="28"/>
          <w:lang w:val="es-ES_tradnl"/>
        </w:rPr>
        <w:t xml:space="preserve">: phân trâu được dùng như một nguồn phân hữu cơ quan trọng để làm tăng độ phì nhiêu của đất, tăng năng suất cây trồng; 4) </w:t>
      </w:r>
      <w:r w:rsidRPr="00AC327C">
        <w:rPr>
          <w:i/>
          <w:sz w:val="28"/>
          <w:szCs w:val="28"/>
          <w:lang w:val="es-ES_tradnl"/>
        </w:rPr>
        <w:t>cung cấp phụ phẩm phi thực phẩm</w:t>
      </w:r>
      <w:r w:rsidRPr="00AC327C">
        <w:rPr>
          <w:sz w:val="28"/>
          <w:szCs w:val="28"/>
          <w:lang w:val="es-ES_tradnl"/>
        </w:rPr>
        <w:t xml:space="preserve">: da trâu có thể dùng làm các đồ dùng gia dụng chất lượng cao như giày dép, va li, túi xách, v.v. hoặc xuất khẩu; sừng trâu có thể dùng làm lược, cúc áo, nhạc cụ, hàng mỹ nghệ cao cấp, đồ trang sức khác; lông trâu dài có thể dùng làm bàn chải, bút lông, v.v.; 5) </w:t>
      </w:r>
      <w:r w:rsidRPr="00AC327C">
        <w:rPr>
          <w:i/>
          <w:sz w:val="28"/>
          <w:szCs w:val="28"/>
          <w:lang w:val="es-ES_tradnl"/>
        </w:rPr>
        <w:t>dùng để tiêu khiển</w:t>
      </w:r>
      <w:r w:rsidRPr="00AC327C">
        <w:rPr>
          <w:sz w:val="28"/>
          <w:szCs w:val="28"/>
          <w:lang w:val="es-ES_tradnl"/>
        </w:rPr>
        <w:t xml:space="preserve"> </w:t>
      </w:r>
      <w:r w:rsidRPr="00AC327C">
        <w:rPr>
          <w:i/>
          <w:sz w:val="28"/>
          <w:szCs w:val="28"/>
          <w:lang w:val="es-ES_tradnl"/>
        </w:rPr>
        <w:t>và phục vụ lễ hội</w:t>
      </w:r>
      <w:r w:rsidRPr="00AC327C">
        <w:rPr>
          <w:sz w:val="28"/>
          <w:szCs w:val="28"/>
          <w:lang w:val="es-ES_tradnl"/>
        </w:rPr>
        <w:t xml:space="preserve">: trâu được dùng trong các cuộc đua trâu, chọi trâu và cúng tế trong các lễ hội truyền thống. </w:t>
      </w:r>
    </w:p>
    <w:p w14:paraId="30AFF23A" w14:textId="77777777" w:rsidR="00862C8A" w:rsidRPr="00AC327C" w:rsidRDefault="00862C8A" w:rsidP="00862C8A">
      <w:pPr>
        <w:ind w:firstLine="720"/>
        <w:jc w:val="both"/>
        <w:rPr>
          <w:sz w:val="28"/>
          <w:szCs w:val="28"/>
          <w:lang w:val="es-ES_tradnl"/>
        </w:rPr>
      </w:pPr>
      <w:r w:rsidRPr="00AC327C">
        <w:rPr>
          <w:sz w:val="28"/>
          <w:szCs w:val="28"/>
          <w:lang w:val="es-ES_tradnl"/>
        </w:rPr>
        <w:t xml:space="preserve"> TVN đã gắn liền với đời sống vật chất, là nguồn sinh kế của người nông dân truyền thống và là đối tượng của hoạt động kinh tế</w:t>
      </w:r>
      <w:r>
        <w:rPr>
          <w:sz w:val="28"/>
          <w:szCs w:val="28"/>
          <w:lang w:val="es-ES_tradnl"/>
        </w:rPr>
        <w:t xml:space="preserve">. Trâu </w:t>
      </w:r>
      <w:r w:rsidRPr="00AC327C">
        <w:rPr>
          <w:sz w:val="28"/>
          <w:szCs w:val="28"/>
          <w:lang w:val="es-ES_tradnl"/>
        </w:rPr>
        <w:t xml:space="preserve">còn </w:t>
      </w:r>
      <w:r>
        <w:rPr>
          <w:sz w:val="28"/>
          <w:szCs w:val="28"/>
          <w:lang w:val="es-ES_tradnl"/>
        </w:rPr>
        <w:t xml:space="preserve">là biểu tượng </w:t>
      </w:r>
      <w:bookmarkStart w:id="1" w:name="_Hlk156504362"/>
      <w:r w:rsidRPr="00AC327C">
        <w:rPr>
          <w:sz w:val="28"/>
          <w:szCs w:val="28"/>
          <w:lang w:val="es-ES_tradnl"/>
        </w:rPr>
        <w:t>văn hóa và tâm linh của người Việt, trở thành một nét đẹp trong bản sắc văn hóa của dân tộc.</w:t>
      </w:r>
      <w:r>
        <w:rPr>
          <w:sz w:val="28"/>
          <w:szCs w:val="28"/>
          <w:lang w:val="es-ES_tradnl"/>
        </w:rPr>
        <w:t xml:space="preserve">  </w:t>
      </w:r>
    </w:p>
    <w:bookmarkEnd w:id="1"/>
    <w:p w14:paraId="68EC670C" w14:textId="77777777" w:rsidR="00862C8A" w:rsidRPr="00AC327C" w:rsidRDefault="00862C8A" w:rsidP="00862C8A">
      <w:pPr>
        <w:pStyle w:val="Figure"/>
        <w:spacing w:before="0" w:after="0"/>
        <w:ind w:firstLine="720"/>
        <w:jc w:val="both"/>
        <w:rPr>
          <w:rFonts w:ascii="Times New Roman" w:hAnsi="Times New Roman" w:cs="Times New Roman"/>
          <w:i/>
          <w:sz w:val="28"/>
          <w:szCs w:val="28"/>
          <w:lang w:val="sv-SE"/>
        </w:rPr>
      </w:pPr>
      <w:r w:rsidRPr="00AC327C">
        <w:rPr>
          <w:rFonts w:ascii="Times New Roman" w:hAnsi="Times New Roman" w:cs="Times New Roman"/>
          <w:sz w:val="28"/>
          <w:szCs w:val="28"/>
          <w:lang w:val="sv-SE"/>
        </w:rPr>
        <w:t>Bảng 1. Số l</w:t>
      </w:r>
      <w:r w:rsidRPr="00AC327C">
        <w:rPr>
          <w:rFonts w:ascii="Times New Roman" w:hAnsi="Times New Roman" w:cs="Times New Roman"/>
          <w:sz w:val="28"/>
          <w:szCs w:val="28"/>
          <w:lang w:val="sv-SE"/>
        </w:rPr>
        <w:softHyphen/>
        <w:t>ượng đàn trâu của cả n</w:t>
      </w:r>
      <w:r w:rsidRPr="00AC327C">
        <w:rPr>
          <w:rFonts w:ascii="Times New Roman" w:hAnsi="Times New Roman" w:cs="Times New Roman"/>
          <w:sz w:val="28"/>
          <w:szCs w:val="28"/>
          <w:lang w:val="sv-SE"/>
        </w:rPr>
        <w:softHyphen/>
        <w:t>ước trong 40 năm qua</w:t>
      </w:r>
      <w:r w:rsidRPr="00AC327C">
        <w:rPr>
          <w:rFonts w:ascii="Times New Roman" w:hAnsi="Times New Roman" w:cs="Times New Roman"/>
          <w:i/>
          <w:sz w:val="28"/>
          <w:szCs w:val="28"/>
          <w:lang w:val="sv-SE"/>
        </w:rPr>
        <w:t xml:space="preserve"> </w:t>
      </w:r>
      <w:r w:rsidRPr="00AC327C">
        <w:rPr>
          <w:rFonts w:ascii="Times New Roman" w:hAnsi="Times New Roman" w:cs="Times New Roman"/>
          <w:b w:val="0"/>
          <w:sz w:val="28"/>
          <w:szCs w:val="28"/>
          <w:lang w:val="sv-SE"/>
        </w:rPr>
        <w:t>(triệu con)</w:t>
      </w:r>
      <w:r>
        <w:rPr>
          <w:rFonts w:ascii="Times New Roman" w:hAnsi="Times New Roman" w:cs="Times New Roman"/>
          <w:i/>
          <w:sz w:val="28"/>
          <w:szCs w:val="28"/>
          <w:lang w:val="sv-SE"/>
        </w:rPr>
        <w:t xml:space="preserve">  </w:t>
      </w:r>
    </w:p>
    <w:tbl>
      <w:tblPr>
        <w:tblStyle w:val="TableGrid"/>
        <w:tblW w:w="9209" w:type="dxa"/>
        <w:tblLayout w:type="fixed"/>
        <w:tblLook w:val="04A0" w:firstRow="1" w:lastRow="0" w:firstColumn="1" w:lastColumn="0" w:noHBand="0" w:noVBand="1"/>
      </w:tblPr>
      <w:tblGrid>
        <w:gridCol w:w="1271"/>
        <w:gridCol w:w="777"/>
        <w:gridCol w:w="902"/>
        <w:gridCol w:w="901"/>
        <w:gridCol w:w="901"/>
        <w:gridCol w:w="901"/>
        <w:gridCol w:w="901"/>
        <w:gridCol w:w="901"/>
        <w:gridCol w:w="901"/>
        <w:gridCol w:w="853"/>
      </w:tblGrid>
      <w:tr w:rsidR="00862C8A" w:rsidRPr="00AC327C" w14:paraId="494623A5" w14:textId="77777777" w:rsidTr="00D85544">
        <w:tc>
          <w:tcPr>
            <w:tcW w:w="1271" w:type="dxa"/>
            <w:tcBorders>
              <w:top w:val="single" w:sz="4" w:space="0" w:color="auto"/>
              <w:left w:val="single" w:sz="4" w:space="0" w:color="auto"/>
              <w:bottom w:val="single" w:sz="4" w:space="0" w:color="auto"/>
              <w:right w:val="single" w:sz="4" w:space="0" w:color="auto"/>
            </w:tcBorders>
            <w:hideMark/>
          </w:tcPr>
          <w:p w14:paraId="503A183E"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Năm</w:t>
            </w:r>
          </w:p>
        </w:tc>
        <w:tc>
          <w:tcPr>
            <w:tcW w:w="777" w:type="dxa"/>
            <w:tcBorders>
              <w:top w:val="single" w:sz="4" w:space="0" w:color="auto"/>
              <w:left w:val="single" w:sz="4" w:space="0" w:color="auto"/>
              <w:bottom w:val="single" w:sz="4" w:space="0" w:color="auto"/>
              <w:right w:val="single" w:sz="4" w:space="0" w:color="auto"/>
            </w:tcBorders>
            <w:hideMark/>
          </w:tcPr>
          <w:p w14:paraId="5FC0D70A"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1980</w:t>
            </w:r>
          </w:p>
        </w:tc>
        <w:tc>
          <w:tcPr>
            <w:tcW w:w="902" w:type="dxa"/>
            <w:tcBorders>
              <w:top w:val="single" w:sz="4" w:space="0" w:color="auto"/>
              <w:left w:val="single" w:sz="4" w:space="0" w:color="auto"/>
              <w:bottom w:val="single" w:sz="4" w:space="0" w:color="auto"/>
              <w:right w:val="single" w:sz="4" w:space="0" w:color="auto"/>
            </w:tcBorders>
            <w:hideMark/>
          </w:tcPr>
          <w:p w14:paraId="040696A5"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1985</w:t>
            </w:r>
          </w:p>
        </w:tc>
        <w:tc>
          <w:tcPr>
            <w:tcW w:w="901" w:type="dxa"/>
            <w:tcBorders>
              <w:top w:val="single" w:sz="4" w:space="0" w:color="auto"/>
              <w:left w:val="single" w:sz="4" w:space="0" w:color="auto"/>
              <w:bottom w:val="single" w:sz="4" w:space="0" w:color="auto"/>
              <w:right w:val="single" w:sz="4" w:space="0" w:color="auto"/>
            </w:tcBorders>
            <w:hideMark/>
          </w:tcPr>
          <w:p w14:paraId="0BCDDCA9"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1990</w:t>
            </w:r>
          </w:p>
        </w:tc>
        <w:tc>
          <w:tcPr>
            <w:tcW w:w="901" w:type="dxa"/>
            <w:tcBorders>
              <w:top w:val="single" w:sz="4" w:space="0" w:color="auto"/>
              <w:left w:val="single" w:sz="4" w:space="0" w:color="auto"/>
              <w:bottom w:val="single" w:sz="4" w:space="0" w:color="auto"/>
              <w:right w:val="single" w:sz="4" w:space="0" w:color="auto"/>
            </w:tcBorders>
            <w:hideMark/>
          </w:tcPr>
          <w:p w14:paraId="7396F304"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1995</w:t>
            </w:r>
          </w:p>
        </w:tc>
        <w:tc>
          <w:tcPr>
            <w:tcW w:w="901" w:type="dxa"/>
            <w:tcBorders>
              <w:top w:val="single" w:sz="4" w:space="0" w:color="auto"/>
              <w:left w:val="single" w:sz="4" w:space="0" w:color="auto"/>
              <w:bottom w:val="single" w:sz="4" w:space="0" w:color="auto"/>
              <w:right w:val="single" w:sz="4" w:space="0" w:color="auto"/>
            </w:tcBorders>
            <w:hideMark/>
          </w:tcPr>
          <w:p w14:paraId="00F5E66E"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2000</w:t>
            </w:r>
          </w:p>
        </w:tc>
        <w:tc>
          <w:tcPr>
            <w:tcW w:w="901" w:type="dxa"/>
            <w:tcBorders>
              <w:top w:val="single" w:sz="4" w:space="0" w:color="auto"/>
              <w:left w:val="single" w:sz="4" w:space="0" w:color="auto"/>
              <w:bottom w:val="single" w:sz="4" w:space="0" w:color="auto"/>
              <w:right w:val="single" w:sz="4" w:space="0" w:color="auto"/>
            </w:tcBorders>
            <w:hideMark/>
          </w:tcPr>
          <w:p w14:paraId="7495B4BE"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2005</w:t>
            </w:r>
          </w:p>
        </w:tc>
        <w:tc>
          <w:tcPr>
            <w:tcW w:w="901" w:type="dxa"/>
            <w:tcBorders>
              <w:top w:val="single" w:sz="4" w:space="0" w:color="auto"/>
              <w:left w:val="single" w:sz="4" w:space="0" w:color="auto"/>
              <w:bottom w:val="single" w:sz="4" w:space="0" w:color="auto"/>
              <w:right w:val="single" w:sz="4" w:space="0" w:color="auto"/>
            </w:tcBorders>
            <w:hideMark/>
          </w:tcPr>
          <w:p w14:paraId="2E43D25D"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2010</w:t>
            </w:r>
          </w:p>
        </w:tc>
        <w:tc>
          <w:tcPr>
            <w:tcW w:w="901" w:type="dxa"/>
            <w:tcBorders>
              <w:top w:val="single" w:sz="4" w:space="0" w:color="auto"/>
              <w:left w:val="single" w:sz="4" w:space="0" w:color="auto"/>
              <w:bottom w:val="single" w:sz="4" w:space="0" w:color="auto"/>
              <w:right w:val="single" w:sz="4" w:space="0" w:color="auto"/>
            </w:tcBorders>
            <w:hideMark/>
          </w:tcPr>
          <w:p w14:paraId="7AEA0A08" w14:textId="77777777" w:rsidR="00862C8A" w:rsidRPr="00AC327C" w:rsidRDefault="00862C8A" w:rsidP="00D85544">
            <w:pPr>
              <w:pStyle w:val="Figure"/>
              <w:spacing w:before="0" w:after="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2015</w:t>
            </w:r>
          </w:p>
        </w:tc>
        <w:tc>
          <w:tcPr>
            <w:tcW w:w="853" w:type="dxa"/>
            <w:tcBorders>
              <w:top w:val="single" w:sz="4" w:space="0" w:color="auto"/>
              <w:left w:val="single" w:sz="4" w:space="0" w:color="auto"/>
              <w:bottom w:val="single" w:sz="4" w:space="0" w:color="auto"/>
              <w:right w:val="single" w:sz="4" w:space="0" w:color="auto"/>
            </w:tcBorders>
            <w:hideMark/>
          </w:tcPr>
          <w:p w14:paraId="7F8FC359" w14:textId="77777777" w:rsidR="00862C8A" w:rsidRPr="00AC327C" w:rsidRDefault="00862C8A" w:rsidP="00D85544">
            <w:pPr>
              <w:pStyle w:val="Figure"/>
              <w:spacing w:before="0" w:after="0"/>
              <w:ind w:right="-10"/>
              <w:jc w:val="both"/>
              <w:rPr>
                <w:rFonts w:ascii="Times New Roman" w:hAnsi="Times New Roman" w:cs="Times New Roman"/>
                <w:bCs w:val="0"/>
                <w:sz w:val="28"/>
                <w:szCs w:val="28"/>
                <w:lang w:val="sv-SE"/>
              </w:rPr>
            </w:pPr>
            <w:r w:rsidRPr="00AC327C">
              <w:rPr>
                <w:rFonts w:ascii="Times New Roman" w:hAnsi="Times New Roman" w:cs="Times New Roman"/>
                <w:bCs w:val="0"/>
                <w:sz w:val="28"/>
                <w:szCs w:val="28"/>
                <w:lang w:val="sv-SE"/>
              </w:rPr>
              <w:t>2020</w:t>
            </w:r>
          </w:p>
        </w:tc>
      </w:tr>
      <w:tr w:rsidR="00862C8A" w:rsidRPr="00AC327C" w14:paraId="3F06BB9B" w14:textId="77777777" w:rsidTr="00D85544">
        <w:tc>
          <w:tcPr>
            <w:tcW w:w="1271" w:type="dxa"/>
            <w:tcBorders>
              <w:top w:val="single" w:sz="4" w:space="0" w:color="auto"/>
              <w:left w:val="single" w:sz="4" w:space="0" w:color="auto"/>
              <w:bottom w:val="single" w:sz="4" w:space="0" w:color="auto"/>
              <w:right w:val="single" w:sz="4" w:space="0" w:color="auto"/>
            </w:tcBorders>
            <w:hideMark/>
          </w:tcPr>
          <w:p w14:paraId="22D24397"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Số lượng trâu</w:t>
            </w:r>
          </w:p>
        </w:tc>
        <w:tc>
          <w:tcPr>
            <w:tcW w:w="777" w:type="dxa"/>
            <w:tcBorders>
              <w:top w:val="single" w:sz="4" w:space="0" w:color="auto"/>
              <w:left w:val="single" w:sz="4" w:space="0" w:color="auto"/>
              <w:bottom w:val="single" w:sz="4" w:space="0" w:color="auto"/>
              <w:right w:val="single" w:sz="4" w:space="0" w:color="auto"/>
            </w:tcBorders>
            <w:hideMark/>
          </w:tcPr>
          <w:p w14:paraId="7777B8BE"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2,31</w:t>
            </w:r>
          </w:p>
        </w:tc>
        <w:tc>
          <w:tcPr>
            <w:tcW w:w="902" w:type="dxa"/>
            <w:tcBorders>
              <w:top w:val="single" w:sz="4" w:space="0" w:color="auto"/>
              <w:left w:val="single" w:sz="4" w:space="0" w:color="auto"/>
              <w:bottom w:val="single" w:sz="4" w:space="0" w:color="auto"/>
              <w:right w:val="single" w:sz="4" w:space="0" w:color="auto"/>
            </w:tcBorders>
            <w:hideMark/>
          </w:tcPr>
          <w:p w14:paraId="46F73667"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2,59</w:t>
            </w:r>
          </w:p>
        </w:tc>
        <w:tc>
          <w:tcPr>
            <w:tcW w:w="901" w:type="dxa"/>
            <w:tcBorders>
              <w:top w:val="single" w:sz="4" w:space="0" w:color="auto"/>
              <w:left w:val="single" w:sz="4" w:space="0" w:color="auto"/>
              <w:bottom w:val="single" w:sz="4" w:space="0" w:color="auto"/>
              <w:right w:val="single" w:sz="4" w:space="0" w:color="auto"/>
            </w:tcBorders>
            <w:hideMark/>
          </w:tcPr>
          <w:p w14:paraId="14EEDE1E"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2,85</w:t>
            </w:r>
          </w:p>
        </w:tc>
        <w:tc>
          <w:tcPr>
            <w:tcW w:w="901" w:type="dxa"/>
            <w:tcBorders>
              <w:top w:val="single" w:sz="4" w:space="0" w:color="auto"/>
              <w:left w:val="single" w:sz="4" w:space="0" w:color="auto"/>
              <w:bottom w:val="single" w:sz="4" w:space="0" w:color="auto"/>
              <w:right w:val="single" w:sz="4" w:space="0" w:color="auto"/>
            </w:tcBorders>
            <w:hideMark/>
          </w:tcPr>
          <w:p w14:paraId="2ACBF06E"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2,96</w:t>
            </w:r>
          </w:p>
        </w:tc>
        <w:tc>
          <w:tcPr>
            <w:tcW w:w="901" w:type="dxa"/>
            <w:tcBorders>
              <w:top w:val="single" w:sz="4" w:space="0" w:color="auto"/>
              <w:left w:val="single" w:sz="4" w:space="0" w:color="auto"/>
              <w:bottom w:val="single" w:sz="4" w:space="0" w:color="auto"/>
              <w:right w:val="single" w:sz="4" w:space="0" w:color="auto"/>
            </w:tcBorders>
            <w:hideMark/>
          </w:tcPr>
          <w:p w14:paraId="6CD36308"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2,96</w:t>
            </w:r>
          </w:p>
        </w:tc>
        <w:tc>
          <w:tcPr>
            <w:tcW w:w="901" w:type="dxa"/>
            <w:tcBorders>
              <w:top w:val="single" w:sz="4" w:space="0" w:color="auto"/>
              <w:left w:val="single" w:sz="4" w:space="0" w:color="auto"/>
              <w:bottom w:val="single" w:sz="4" w:space="0" w:color="auto"/>
              <w:right w:val="single" w:sz="4" w:space="0" w:color="auto"/>
            </w:tcBorders>
            <w:hideMark/>
          </w:tcPr>
          <w:p w14:paraId="048B1728"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2,92</w:t>
            </w:r>
          </w:p>
        </w:tc>
        <w:tc>
          <w:tcPr>
            <w:tcW w:w="901" w:type="dxa"/>
            <w:tcBorders>
              <w:top w:val="single" w:sz="4" w:space="0" w:color="auto"/>
              <w:left w:val="single" w:sz="4" w:space="0" w:color="auto"/>
              <w:bottom w:val="single" w:sz="4" w:space="0" w:color="auto"/>
              <w:right w:val="single" w:sz="4" w:space="0" w:color="auto"/>
            </w:tcBorders>
            <w:hideMark/>
          </w:tcPr>
          <w:p w14:paraId="670406B6"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2,91</w:t>
            </w:r>
          </w:p>
        </w:tc>
        <w:tc>
          <w:tcPr>
            <w:tcW w:w="901" w:type="dxa"/>
            <w:tcBorders>
              <w:top w:val="single" w:sz="4" w:space="0" w:color="auto"/>
              <w:left w:val="single" w:sz="4" w:space="0" w:color="auto"/>
              <w:bottom w:val="single" w:sz="4" w:space="0" w:color="auto"/>
              <w:right w:val="single" w:sz="4" w:space="0" w:color="auto"/>
            </w:tcBorders>
            <w:hideMark/>
          </w:tcPr>
          <w:p w14:paraId="20826244"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2,52</w:t>
            </w:r>
          </w:p>
        </w:tc>
        <w:tc>
          <w:tcPr>
            <w:tcW w:w="853" w:type="dxa"/>
            <w:tcBorders>
              <w:top w:val="single" w:sz="4" w:space="0" w:color="auto"/>
              <w:left w:val="single" w:sz="4" w:space="0" w:color="auto"/>
              <w:bottom w:val="single" w:sz="4" w:space="0" w:color="auto"/>
              <w:right w:val="single" w:sz="4" w:space="0" w:color="auto"/>
            </w:tcBorders>
            <w:hideMark/>
          </w:tcPr>
          <w:p w14:paraId="45007EA1" w14:textId="77777777" w:rsidR="00862C8A" w:rsidRPr="00AC327C" w:rsidRDefault="00862C8A" w:rsidP="00D85544">
            <w:pPr>
              <w:pStyle w:val="Figure"/>
              <w:spacing w:before="0" w:after="0"/>
              <w:jc w:val="both"/>
              <w:rPr>
                <w:rFonts w:ascii="Times New Roman" w:hAnsi="Times New Roman" w:cs="Times New Roman"/>
                <w:b w:val="0"/>
                <w:sz w:val="28"/>
                <w:szCs w:val="28"/>
                <w:lang w:val="sv-SE"/>
              </w:rPr>
            </w:pPr>
            <w:r w:rsidRPr="00AC327C">
              <w:rPr>
                <w:rFonts w:ascii="Times New Roman" w:hAnsi="Times New Roman" w:cs="Times New Roman"/>
                <w:b w:val="0"/>
                <w:sz w:val="28"/>
                <w:szCs w:val="28"/>
                <w:lang w:val="sv-SE"/>
              </w:rPr>
              <w:t>2,39</w:t>
            </w:r>
          </w:p>
        </w:tc>
      </w:tr>
    </w:tbl>
    <w:p w14:paraId="00581057" w14:textId="77777777" w:rsidR="00862C8A" w:rsidRPr="00AC327C" w:rsidRDefault="00862C8A" w:rsidP="00862C8A">
      <w:pPr>
        <w:ind w:firstLine="720"/>
        <w:jc w:val="both"/>
        <w:rPr>
          <w:rFonts w:eastAsia="Calibri"/>
          <w:sz w:val="28"/>
          <w:szCs w:val="28"/>
        </w:rPr>
      </w:pPr>
    </w:p>
    <w:p w14:paraId="4D7783B7" w14:textId="77777777" w:rsidR="00862C8A" w:rsidRPr="006B497E" w:rsidRDefault="00862C8A" w:rsidP="00862C8A">
      <w:pPr>
        <w:ind w:firstLine="720"/>
        <w:jc w:val="both"/>
        <w:rPr>
          <w:lang w:val="sv-SE"/>
        </w:rPr>
      </w:pPr>
      <w:r w:rsidRPr="00AC327C">
        <w:rPr>
          <w:sz w:val="28"/>
          <w:szCs w:val="28"/>
          <w:lang w:val="es-ES_tradnl"/>
        </w:rPr>
        <w:t xml:space="preserve">Quần thể TVN thường nằm trong khoảng 2,3 - 3,0 triệu trong hơn bốn thập kỷ qua (Bảng 1). </w:t>
      </w:r>
      <w:r w:rsidRPr="00AC327C">
        <w:rPr>
          <w:sz w:val="28"/>
          <w:szCs w:val="28"/>
          <w:lang w:val="sv-SE"/>
        </w:rPr>
        <w:t xml:space="preserve">Việt Nam hiện đứng thứ 8 thế giới về số lượng trâu. </w:t>
      </w:r>
      <w:r w:rsidRPr="00AC327C">
        <w:rPr>
          <w:sz w:val="28"/>
          <w:szCs w:val="28"/>
          <w:lang w:val="es-ES_tradnl"/>
        </w:rPr>
        <w:t xml:space="preserve">Do điều kiện sinh thái và tập quán chăn nuôi khác nhau mà số lượng trâu phân bố giữa các vùng cũng khác nhau, trong đó miền núi và trung du phía Bắc chiếm khoảng 56 - 58%, </w:t>
      </w:r>
      <w:r>
        <w:rPr>
          <w:sz w:val="28"/>
          <w:szCs w:val="28"/>
          <w:lang w:val="es-ES_tradnl"/>
        </w:rPr>
        <w:t xml:space="preserve">Đồng bằng sông Hồng </w:t>
      </w:r>
      <w:r w:rsidRPr="00AC327C">
        <w:rPr>
          <w:sz w:val="28"/>
          <w:szCs w:val="28"/>
          <w:lang w:val="es-ES_tradnl"/>
        </w:rPr>
        <w:t xml:space="preserve">khoảng 5 - 6%, Bắc Trung bộ và Duyên hải miền Trung khoảng 32 - 33%, Tây </w:t>
      </w:r>
      <w:r>
        <w:rPr>
          <w:sz w:val="28"/>
          <w:szCs w:val="28"/>
          <w:lang w:val="es-ES_tradnl"/>
        </w:rPr>
        <w:t>N</w:t>
      </w:r>
      <w:r w:rsidRPr="00AC327C">
        <w:rPr>
          <w:sz w:val="28"/>
          <w:szCs w:val="28"/>
          <w:lang w:val="es-ES_tradnl"/>
        </w:rPr>
        <w:t xml:space="preserve">guyên khoảng 2 - 4%, Đông Nam bộ khoảng 2 - 3% và </w:t>
      </w:r>
      <w:r>
        <w:rPr>
          <w:sz w:val="28"/>
          <w:szCs w:val="28"/>
          <w:lang w:val="es-ES_tradnl"/>
        </w:rPr>
        <w:t>Đồng bằng sông Cửu Long</w:t>
      </w:r>
      <w:r w:rsidRPr="00AC327C">
        <w:rPr>
          <w:sz w:val="28"/>
          <w:szCs w:val="28"/>
          <w:lang w:val="es-ES_tradnl"/>
        </w:rPr>
        <w:t xml:space="preserve"> khoảng 1 - 2% tổng đàn</w:t>
      </w:r>
      <w:r w:rsidRPr="00AC327C">
        <w:rPr>
          <w:lang w:val="es-ES_tradnl"/>
        </w:rPr>
        <w:t>.</w:t>
      </w:r>
      <w:r>
        <w:rPr>
          <w:lang w:val="es-ES_tradnl"/>
        </w:rPr>
        <w:t xml:space="preserve">  </w:t>
      </w:r>
      <w:r w:rsidRPr="006B497E">
        <w:rPr>
          <w:lang w:val="sv-SE"/>
        </w:rPr>
        <w:tab/>
      </w:r>
      <w:r w:rsidRPr="006B497E">
        <w:rPr>
          <w:lang w:val="sv-SE"/>
        </w:rPr>
        <w:tab/>
      </w:r>
    </w:p>
    <w:p w14:paraId="7D04E077" w14:textId="77777777" w:rsidR="00862C8A" w:rsidRPr="006B497E" w:rsidRDefault="00862C8A" w:rsidP="00862C8A">
      <w:pPr>
        <w:pStyle w:val="Title"/>
        <w:spacing w:after="0"/>
        <w:ind w:firstLine="720"/>
        <w:jc w:val="right"/>
        <w:rPr>
          <w:sz w:val="24"/>
          <w:szCs w:val="24"/>
          <w:lang w:val="sv-SE"/>
        </w:rPr>
      </w:pPr>
      <w:r w:rsidRPr="006B497E">
        <w:rPr>
          <w:sz w:val="24"/>
          <w:szCs w:val="24"/>
          <w:lang w:val="sv-SE"/>
        </w:rPr>
        <w:t>MAI VĂN SÁNH</w:t>
      </w:r>
    </w:p>
    <w:p w14:paraId="3F242D6A" w14:textId="77777777" w:rsidR="00862C8A" w:rsidRPr="00F40ED1" w:rsidRDefault="00862C8A" w:rsidP="00862C8A">
      <w:pPr>
        <w:tabs>
          <w:tab w:val="left" w:pos="576"/>
        </w:tabs>
        <w:jc w:val="both"/>
        <w:rPr>
          <w:b/>
          <w:lang w:val="sv-SE"/>
        </w:rPr>
      </w:pPr>
      <w:r w:rsidRPr="00F40ED1">
        <w:rPr>
          <w:b/>
          <w:lang w:val="sv-SE"/>
        </w:rPr>
        <w:t>Tài liệu tham khảo</w:t>
      </w:r>
    </w:p>
    <w:p w14:paraId="69EF22D5" w14:textId="77777777" w:rsidR="00862C8A" w:rsidRPr="00AC327C" w:rsidRDefault="00862C8A" w:rsidP="00862C8A">
      <w:pPr>
        <w:pStyle w:val="ListParagraph"/>
        <w:numPr>
          <w:ilvl w:val="0"/>
          <w:numId w:val="1"/>
        </w:numPr>
        <w:tabs>
          <w:tab w:val="left" w:pos="576"/>
        </w:tabs>
        <w:ind w:left="284" w:hanging="284"/>
        <w:contextualSpacing w:val="0"/>
        <w:jc w:val="both"/>
        <w:rPr>
          <w:lang w:val="sv-SE"/>
        </w:rPr>
      </w:pPr>
      <w:r w:rsidRPr="00F40ED1">
        <w:rPr>
          <w:lang w:val="sv-SE"/>
        </w:rPr>
        <w:t xml:space="preserve">Nguyễn Đức Thạc, </w:t>
      </w:r>
      <w:r w:rsidRPr="00F40ED1">
        <w:rPr>
          <w:i/>
          <w:iCs/>
          <w:lang w:val="sv-SE"/>
        </w:rPr>
        <w:t>Con trâu Việt Nam</w:t>
      </w:r>
      <w:r w:rsidRPr="00F40ED1">
        <w:rPr>
          <w:lang w:val="sv-SE"/>
        </w:rPr>
        <w:t>, Nxb. Lao động - Xã hội, Hà Nội, 2006.</w:t>
      </w:r>
    </w:p>
    <w:p w14:paraId="161831BA" w14:textId="77777777" w:rsidR="00862C8A" w:rsidRPr="00AC327C" w:rsidRDefault="00862C8A" w:rsidP="00862C8A">
      <w:pPr>
        <w:pStyle w:val="ListParagraph"/>
        <w:numPr>
          <w:ilvl w:val="0"/>
          <w:numId w:val="1"/>
        </w:numPr>
        <w:ind w:left="284" w:hanging="284"/>
        <w:contextualSpacing w:val="0"/>
        <w:jc w:val="both"/>
      </w:pPr>
      <w:r w:rsidRPr="006B497E">
        <w:rPr>
          <w:lang w:val="sv-SE"/>
        </w:rPr>
        <w:t xml:space="preserve">Nguyễn Xuân Trạch, Nguyễn Hùng Sơn, Nguyễn Thị Dương Huyền và Nguyễn Ngọc Bằng, </w:t>
      </w:r>
      <w:r w:rsidRPr="006B497E">
        <w:rPr>
          <w:i/>
          <w:iCs/>
          <w:lang w:val="sv-SE"/>
        </w:rPr>
        <w:t>Giáo trình Chăn nuôi trâu bò,</w:t>
      </w:r>
      <w:r w:rsidRPr="006B497E">
        <w:rPr>
          <w:lang w:val="sv-SE"/>
        </w:rPr>
        <w:t xml:space="preserve"> Nxb. </w:t>
      </w:r>
      <w:r w:rsidRPr="00AC327C">
        <w:t xml:space="preserve">Học viện Nông nghiệp, </w:t>
      </w:r>
      <w:r>
        <w:t>Hà Nội,</w:t>
      </w:r>
      <w:r w:rsidRPr="00AC327C">
        <w:t xml:space="preserve"> 2021.</w:t>
      </w:r>
    </w:p>
    <w:p w14:paraId="39387913" w14:textId="77777777" w:rsidR="00862C8A" w:rsidRPr="00AC327C" w:rsidRDefault="00862C8A" w:rsidP="00862C8A">
      <w:pPr>
        <w:pStyle w:val="ListParagraph"/>
        <w:tabs>
          <w:tab w:val="left" w:pos="576"/>
        </w:tabs>
        <w:ind w:left="284" w:hanging="284"/>
        <w:rPr>
          <w:lang w:val="sv-SE"/>
        </w:rPr>
      </w:pPr>
      <w:r w:rsidRPr="00AC327C">
        <w:rPr>
          <w:lang w:val="sv-SE"/>
        </w:rPr>
        <w:t>3. Agabayli A.A.,</w:t>
      </w:r>
      <w:r w:rsidRPr="00AC327C">
        <w:rPr>
          <w:iCs/>
          <w:lang w:val="sv-SE"/>
        </w:rPr>
        <w:t xml:space="preserve"> </w:t>
      </w:r>
      <w:r w:rsidRPr="00AC327C">
        <w:rPr>
          <w:i/>
          <w:iCs/>
          <w:lang w:val="sv-SE"/>
        </w:rPr>
        <w:t>Nuôi trâu</w:t>
      </w:r>
      <w:r w:rsidRPr="00AC327C">
        <w:rPr>
          <w:lang w:val="sv-SE"/>
        </w:rPr>
        <w:t>, Nxb. Nông nghiệp, Hà Nội, 1977.</w:t>
      </w:r>
    </w:p>
    <w:p w14:paraId="468992D6" w14:textId="77777777" w:rsidR="00862C8A" w:rsidRPr="00AC327C" w:rsidRDefault="00862C8A" w:rsidP="00862C8A">
      <w:pPr>
        <w:pStyle w:val="ListParagraph"/>
        <w:tabs>
          <w:tab w:val="left" w:pos="576"/>
        </w:tabs>
        <w:ind w:left="284" w:hanging="284"/>
      </w:pPr>
      <w:r w:rsidRPr="00AC327C">
        <w:t xml:space="preserve">4. Alexiev A., </w:t>
      </w:r>
      <w:r w:rsidRPr="00AC327C">
        <w:rPr>
          <w:i/>
        </w:rPr>
        <w:t>The water buffalo</w:t>
      </w:r>
      <w:r w:rsidRPr="00AC327C">
        <w:t xml:space="preserve">. St Kliment Ohridski University Press, Sofia 1998. </w:t>
      </w:r>
    </w:p>
    <w:p w14:paraId="26D2F9C7" w14:textId="77777777" w:rsidR="00862C8A" w:rsidRPr="00F40ED1" w:rsidRDefault="00862C8A" w:rsidP="00862C8A">
      <w:pPr>
        <w:widowControl w:val="0"/>
        <w:autoSpaceDE w:val="0"/>
        <w:autoSpaceDN w:val="0"/>
        <w:adjustRightInd w:val="0"/>
        <w:ind w:left="284" w:hanging="284"/>
        <w:jc w:val="both"/>
      </w:pPr>
      <w:r w:rsidRPr="00F40ED1">
        <w:t xml:space="preserve">5. Borghese A., </w:t>
      </w:r>
      <w:r w:rsidRPr="00F40ED1">
        <w:rPr>
          <w:i/>
        </w:rPr>
        <w:t>Buffalo Production and Research</w:t>
      </w:r>
      <w:r w:rsidRPr="00F40ED1">
        <w:t xml:space="preserve">. Food and Agriculture Organisation of the United Nations (FAO), Rome, Italy, 2005. </w:t>
      </w:r>
    </w:p>
    <w:p w14:paraId="06C51F90" w14:textId="77777777" w:rsidR="00862C8A" w:rsidRPr="00F40ED1" w:rsidRDefault="00862C8A" w:rsidP="00862C8A">
      <w:pPr>
        <w:tabs>
          <w:tab w:val="left" w:pos="576"/>
        </w:tabs>
        <w:ind w:left="284" w:hanging="284"/>
        <w:jc w:val="both"/>
      </w:pPr>
      <w:r w:rsidRPr="00AC327C">
        <w:t xml:space="preserve">6. </w:t>
      </w:r>
      <w:r w:rsidRPr="00AC327C">
        <w:rPr>
          <w:spacing w:val="-4"/>
        </w:rPr>
        <w:t xml:space="preserve">Cockrill W. R., </w:t>
      </w:r>
      <w:r w:rsidRPr="00AC327C">
        <w:rPr>
          <w:i/>
          <w:iCs/>
          <w:spacing w:val="-4"/>
        </w:rPr>
        <w:t>The husbandry and health of the domestic buffalo</w:t>
      </w:r>
      <w:r w:rsidRPr="00AC327C">
        <w:rPr>
          <w:iCs/>
          <w:spacing w:val="-4"/>
        </w:rPr>
        <w:t>,</w:t>
      </w:r>
      <w:r w:rsidRPr="00AC327C">
        <w:rPr>
          <w:spacing w:val="-4"/>
        </w:rPr>
        <w:t xml:space="preserve"> </w:t>
      </w:r>
      <w:r w:rsidRPr="00F40ED1">
        <w:t>Food and Agriculture Organisation of the United Nations (FAO), Rome, Italy, 1974.</w:t>
      </w:r>
    </w:p>
    <w:p w14:paraId="686655E9"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26EF9"/>
    <w:multiLevelType w:val="hybridMultilevel"/>
    <w:tmpl w:val="83943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2632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8A"/>
    <w:rsid w:val="00000CD6"/>
    <w:rsid w:val="000A6B36"/>
    <w:rsid w:val="001A139D"/>
    <w:rsid w:val="006A583F"/>
    <w:rsid w:val="00862C8A"/>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265"/>
  <w15:chartTrackingRefBased/>
  <w15:docId w15:val="{3632DC81-E550-467B-818F-896DD996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8A"/>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862C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C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C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C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C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C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C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C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C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C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C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C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C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C8A"/>
    <w:rPr>
      <w:rFonts w:eastAsiaTheme="majorEastAsia" w:cstheme="majorBidi"/>
      <w:color w:val="272727" w:themeColor="text1" w:themeTint="D8"/>
    </w:rPr>
  </w:style>
  <w:style w:type="paragraph" w:styleId="Title">
    <w:name w:val="Title"/>
    <w:basedOn w:val="Normal"/>
    <w:next w:val="Normal"/>
    <w:link w:val="TitleChar"/>
    <w:qFormat/>
    <w:rsid w:val="00862C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2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8A"/>
    <w:pPr>
      <w:spacing w:before="160"/>
      <w:jc w:val="center"/>
    </w:pPr>
    <w:rPr>
      <w:i/>
      <w:iCs/>
      <w:color w:val="404040" w:themeColor="text1" w:themeTint="BF"/>
    </w:rPr>
  </w:style>
  <w:style w:type="character" w:customStyle="1" w:styleId="QuoteChar">
    <w:name w:val="Quote Char"/>
    <w:basedOn w:val="DefaultParagraphFont"/>
    <w:link w:val="Quote"/>
    <w:uiPriority w:val="29"/>
    <w:rsid w:val="00862C8A"/>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862C8A"/>
    <w:pPr>
      <w:ind w:left="720"/>
      <w:contextualSpacing/>
    </w:pPr>
  </w:style>
  <w:style w:type="character" w:styleId="IntenseEmphasis">
    <w:name w:val="Intense Emphasis"/>
    <w:basedOn w:val="DefaultParagraphFont"/>
    <w:uiPriority w:val="21"/>
    <w:qFormat/>
    <w:rsid w:val="00862C8A"/>
    <w:rPr>
      <w:i/>
      <w:iCs/>
      <w:color w:val="2F5496" w:themeColor="accent1" w:themeShade="BF"/>
    </w:rPr>
  </w:style>
  <w:style w:type="paragraph" w:styleId="IntenseQuote">
    <w:name w:val="Intense Quote"/>
    <w:basedOn w:val="Normal"/>
    <w:next w:val="Normal"/>
    <w:link w:val="IntenseQuoteChar"/>
    <w:uiPriority w:val="30"/>
    <w:qFormat/>
    <w:rsid w:val="00862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C8A"/>
    <w:rPr>
      <w:i/>
      <w:iCs/>
      <w:color w:val="2F5496" w:themeColor="accent1" w:themeShade="BF"/>
    </w:rPr>
  </w:style>
  <w:style w:type="character" w:styleId="IntenseReference">
    <w:name w:val="Intense Reference"/>
    <w:basedOn w:val="DefaultParagraphFont"/>
    <w:uiPriority w:val="32"/>
    <w:qFormat/>
    <w:rsid w:val="00862C8A"/>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862C8A"/>
  </w:style>
  <w:style w:type="character" w:styleId="Hyperlink">
    <w:name w:val="Hyperlink"/>
    <w:basedOn w:val="DefaultParagraphFont"/>
    <w:uiPriority w:val="99"/>
    <w:unhideWhenUsed/>
    <w:rsid w:val="00862C8A"/>
    <w:rPr>
      <w:color w:val="0000FF"/>
      <w:u w:val="single"/>
    </w:rPr>
  </w:style>
  <w:style w:type="table" w:styleId="TableGrid">
    <w:name w:val="Table Grid"/>
    <w:basedOn w:val="TableNormal"/>
    <w:uiPriority w:val="39"/>
    <w:qFormat/>
    <w:rsid w:val="00862C8A"/>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Caption"/>
    <w:link w:val="FigureCar"/>
    <w:qFormat/>
    <w:rsid w:val="00862C8A"/>
    <w:pPr>
      <w:keepNext/>
      <w:overflowPunct w:val="0"/>
      <w:autoSpaceDE w:val="0"/>
      <w:autoSpaceDN w:val="0"/>
      <w:adjustRightInd w:val="0"/>
      <w:spacing w:before="120" w:after="120"/>
      <w:jc w:val="center"/>
      <w:textAlignment w:val="baseline"/>
    </w:pPr>
    <w:rPr>
      <w:rFonts w:ascii="Arial" w:hAnsi="Arial" w:cstheme="minorBidi"/>
      <w:b/>
      <w:bCs/>
      <w:i w:val="0"/>
      <w:iCs w:val="0"/>
      <w:color w:val="auto"/>
      <w:kern w:val="28"/>
      <w:szCs w:val="24"/>
      <w:lang w:val="en-GB"/>
    </w:rPr>
  </w:style>
  <w:style w:type="character" w:customStyle="1" w:styleId="FigureCar">
    <w:name w:val="Figure Car"/>
    <w:link w:val="Figure"/>
    <w:rsid w:val="00862C8A"/>
    <w:rPr>
      <w:rFonts w:ascii="Arial" w:eastAsia="Times New Roman" w:hAnsi="Arial"/>
      <w:b/>
      <w:bCs/>
      <w:kern w:val="28"/>
      <w:sz w:val="18"/>
      <w:lang w:val="en-GB" w:eastAsia="en-US"/>
      <w14:ligatures w14:val="none"/>
    </w:rPr>
  </w:style>
  <w:style w:type="paragraph" w:styleId="Caption">
    <w:name w:val="caption"/>
    <w:basedOn w:val="Normal"/>
    <w:next w:val="Normal"/>
    <w:uiPriority w:val="35"/>
    <w:semiHidden/>
    <w:unhideWhenUsed/>
    <w:qFormat/>
    <w:rsid w:val="00862C8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i.wikipedia.org/w/index.php?title=Robert_Kerr_(nh%C3%A0_v%C4%83n)&amp;action=edit&amp;redlink=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2025-11-26T14:38:00Z</dcterms:created>
  <dcterms:modified xsi:type="dcterms:W3CDTF">2025-11-26T14:38:00Z</dcterms:modified>
</cp:coreProperties>
</file>